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557"/>
          <w:sz w:val="52"/>
          <w:szCs w:val="52"/>
          <w:rtl w:val="0"/>
        </w:rPr>
        <w:t xml:space="preserve">Dan 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before="0" w:lineRule="auto"/>
        <w:jc w:val="center"/>
        <w:rPr/>
      </w:pPr>
      <w:hyperlink r:id="rId7">
        <w:r w:rsidDel="00000000" w:rsidR="00000000" w:rsidRPr="00000000">
          <w:rPr>
            <w:rFonts w:ascii="Arial" w:cs="Arial" w:eastAsia="Arial" w:hAnsi="Arial"/>
            <w:color w:val="1a6fa8"/>
            <w:sz w:val="18"/>
            <w:szCs w:val="18"/>
            <w:u w:val="single"/>
            <w:rtl w:val="0"/>
          </w:rPr>
          <w:t xml:space="preserve">danielleeuxdesign.com</w:t>
        </w:r>
      </w:hyperlink>
      <w:r w:rsidDel="00000000" w:rsidR="00000000" w:rsidRPr="00000000">
        <w:rPr>
          <w:rFonts w:ascii="Arial" w:cs="Arial" w:eastAsia="Arial" w:hAnsi="Arial"/>
          <w:color w:val="888888"/>
          <w:sz w:val="18"/>
          <w:szCs w:val="18"/>
          <w:rtl w:val="0"/>
        </w:rPr>
        <w:t xml:space="preserve">  ·  </w:t>
      </w:r>
      <w:hyperlink r:id="rId8">
        <w:r w:rsidDel="00000000" w:rsidR="00000000" w:rsidRPr="00000000">
          <w:rPr>
            <w:rFonts w:ascii="Arial" w:cs="Arial" w:eastAsia="Arial" w:hAnsi="Arial"/>
            <w:color w:val="1a6fa8"/>
            <w:sz w:val="18"/>
            <w:szCs w:val="18"/>
            <w:u w:val="single"/>
            <w:rtl w:val="0"/>
          </w:rPr>
          <w:t xml:space="preserve">linkedin.com/in/danlee152</w:t>
        </w:r>
      </w:hyperlink>
      <w:r w:rsidDel="00000000" w:rsidR="00000000" w:rsidRPr="00000000">
        <w:rPr>
          <w:rFonts w:ascii="Arial" w:cs="Arial" w:eastAsia="Arial" w:hAnsi="Arial"/>
          <w:color w:val="888888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danieljlee.152@gmail.com</w:t>
      </w:r>
      <w:r w:rsidDel="00000000" w:rsidR="00000000" w:rsidRPr="00000000">
        <w:rPr>
          <w:rFonts w:ascii="Arial" w:cs="Arial" w:eastAsia="Arial" w:hAnsi="Arial"/>
          <w:color w:val="888888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425-614-7316</w:t>
      </w:r>
      <w:r w:rsidDel="00000000" w:rsidR="00000000" w:rsidRPr="00000000">
        <w:rPr>
          <w:rFonts w:ascii="Arial" w:cs="Arial" w:eastAsia="Arial" w:hAnsi="Arial"/>
          <w:color w:val="888888"/>
          <w:sz w:val="18"/>
          <w:szCs w:val="18"/>
          <w:rtl w:val="0"/>
        </w:rPr>
        <w:t xml:space="preserve">  ·  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Seattle, 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c8d8e8" w:space="4" w:sz="6" w:val="single"/>
        </w:pBd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557"/>
          <w:sz w:val="20"/>
          <w:szCs w:val="20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9900"/>
        </w:tabs>
        <w:spacing w:after="3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2"/>
          <w:szCs w:val="22"/>
          <w:rtl w:val="0"/>
        </w:rPr>
        <w:t xml:space="preserve">Lead UI/UX Designer</w:t>
      </w: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Sono Bello</w:t>
      </w:r>
      <w:r w:rsidDel="00000000" w:rsidR="00000000" w:rsidRPr="00000000">
        <w:rPr>
          <w:rFonts w:ascii="Arial" w:cs="Arial" w:eastAsia="Arial" w:hAnsi="Arial"/>
          <w:color w:val="555555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February 2025 -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Lead UX and conversion optimization for paid media landing pages within the performance marketing team at a national cosmetic surgery brand.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Spearheaded end-to-end redesign of high-traffic marketing website, driving +27% sitewide conversion rate within 3 months while ensuring WCAG accessibility compliance.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Architected core user journey redesigns across revenue-driving pages, achieving +52% average CVR lift and +37.5% increase in qualified lead generation through user-centered design principles.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Established a structured A/B and multivariate experimentation framework; executed 80+ tests and deployed validated UX improvements to production.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9900"/>
        </w:tabs>
        <w:spacing w:after="3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2"/>
          <w:szCs w:val="22"/>
          <w:rtl w:val="0"/>
        </w:rPr>
        <w:t xml:space="preserve">UI/UX Designer</w:t>
      </w: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Freelance </w:t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January 2024 - February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Delivered end-to-end UX solutions - research, wireframes, prototypes, and usability testing - for clients across e-commerce, SaaS, and service industries.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Translated user research and behavioral data into design improvements across web and mobile experiences, consistently aligning deliverables with client conversion and engagement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9900"/>
        </w:tabs>
        <w:spacing w:after="3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2"/>
          <w:szCs w:val="22"/>
          <w:rtl w:val="0"/>
        </w:rPr>
        <w:t xml:space="preserve">UI/UX Designer</w:t>
      </w: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FireMon </w:t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February 2022 - November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Owned UX design across three enterprise security platforms: Network Security Policy Management (NSPM), Cloud Defense, and Asset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Drove a 30% reduction in task completion time by designing and implementing improved interaction patterns and workflows for security engineers.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Championed data-informed design by conducting user research and usability tests, translating findings into platform improvements used by large enterprise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Designed wireframes, interactive prototypes, and contributed to a shared design system that reduced cross-team inconsistencies and accelerated dev handoff.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900"/>
        </w:tabs>
        <w:spacing w:after="3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2"/>
          <w:szCs w:val="22"/>
          <w:rtl w:val="0"/>
        </w:rPr>
        <w:t xml:space="preserve">UI/UX Designer</w:t>
      </w: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Contract - Snackable CE</w:t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June 2021 - July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Designed an interactive mobile prototype for Snackable CE enabling dentists to earn continuing education credits for license renewal; conducted user research, market analysis, and usability testing.</w:t>
      </w:r>
    </w:p>
    <w:p w:rsidR="00000000" w:rsidDel="00000000" w:rsidP="00000000" w:rsidRDefault="00000000" w:rsidRPr="00000000" w14:paraId="00000013">
      <w:pPr>
        <w:tabs>
          <w:tab w:val="right" w:leader="none" w:pos="9900"/>
        </w:tabs>
        <w:spacing w:after="30" w:before="140" w:lineRule="auto"/>
        <w:rPr>
          <w:rFonts w:ascii="Arial" w:cs="Arial" w:eastAsia="Arial" w:hAnsi="Arial"/>
          <w:color w:val="222222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2"/>
          <w:szCs w:val="22"/>
          <w:rtl w:val="0"/>
        </w:rPr>
        <w:t xml:space="preserve">UI/UX Designer</w:t>
      </w:r>
      <w:r w:rsidDel="00000000" w:rsidR="00000000" w:rsidRPr="00000000">
        <w:rPr>
          <w:rFonts w:ascii="Arial" w:cs="Arial" w:eastAsia="Arial" w:hAnsi="Arial"/>
          <w:color w:val="888888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color w:val="555555"/>
          <w:rtl w:val="0"/>
        </w:rPr>
        <w:t xml:space="preserve">Contract - Cactus Liquor </w:t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May 2021 - June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Led website redesign for Cactus Liquor, introducing a staff recommendations section that improved UX and online ordering conversion; delivered high-fidelity mockups from user research through prototype testing.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9900"/>
        </w:tabs>
        <w:spacing w:after="3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2"/>
          <w:szCs w:val="22"/>
          <w:rtl w:val="0"/>
        </w:rPr>
        <w:t xml:space="preserve">User Research Intern</w:t>
      </w: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Green Kite </w:t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May 2019 - February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"/>
          <w:szCs w:val="19"/>
          <w:u w:val="none"/>
          <w:shd w:fill="auto" w:val="clear"/>
          <w:vertAlign w:val="baseline"/>
          <w:rtl w:val="0"/>
        </w:rPr>
        <w:t xml:space="preserve">Conducted user research and usability testing with music listeners to inform data-driven song release strategies, enhancing user engagement and listening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c8d8e8" w:space="4" w:sz="6" w:val="single"/>
        </w:pBd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557"/>
          <w:sz w:val="20"/>
          <w:szCs w:val="20"/>
          <w:rtl w:val="0"/>
        </w:rPr>
        <w:t xml:space="preserve">SKILLS &amp;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557"/>
          <w:sz w:val="19"/>
          <w:szCs w:val="19"/>
          <w:rtl w:val="0"/>
        </w:rPr>
        <w:t xml:space="preserve">Core UX:  </w:t>
      </w: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User Research, Usability Testing, User Interviews, Journey Mapping, User Personas, Task Flows, User Flows, Information Architecture, Site 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557"/>
          <w:sz w:val="19"/>
          <w:szCs w:val="19"/>
          <w:rtl w:val="0"/>
        </w:rPr>
        <w:t xml:space="preserve">Design &amp; Delivery:  </w:t>
      </w: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Visual Design, Interaction Design, Wireframing, Prototyping, High-Fidelity Mockups, Design Systems, Design Sprints, Rapid Iteration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557"/>
          <w:sz w:val="19"/>
          <w:szCs w:val="19"/>
          <w:rtl w:val="0"/>
        </w:rPr>
        <w:t xml:space="preserve">Optimization:  </w:t>
      </w: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A/B Testing, Multivariate Testing, Conversion Rate Optimization, Behavioral Analysis, Data-Driven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557"/>
          <w:sz w:val="19"/>
          <w:szCs w:val="19"/>
          <w:rtl w:val="0"/>
        </w:rPr>
        <w:t xml:space="preserve">Accessibility:  </w:t>
      </w: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WCAG 2.1/2.2 Compliance, Inclusive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557"/>
          <w:sz w:val="19"/>
          <w:szCs w:val="19"/>
          <w:rtl w:val="0"/>
        </w:rPr>
        <w:t xml:space="preserve">Tools:  </w:t>
      </w: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Figma · Sketch · Adobe XD · Miro · Userlytics · Lyssna · Optimal Workshop · Google Analytics · Jira · HTML/CSS · Canva · Adobe Photoshop · Adobe Illustrator · Microsoft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c8d8e8" w:space="4" w:sz="6" w:val="single"/>
        </w:pBd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557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9900"/>
        </w:tabs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General Assembly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July 2021</w:t>
      </w: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br w:type="textWrapping"/>
        <w:t xml:space="preserve">User Experience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9900"/>
        </w:tabs>
        <w:spacing w:after="40" w:before="80" w:lineRule="auto"/>
        <w:rPr>
          <w:rFonts w:ascii="Arial" w:cs="Arial" w:eastAsia="Arial" w:hAnsi="Arial"/>
          <w:color w:val="555555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University of Washington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December 2019</w:t>
      </w: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br w:type="textWrapping"/>
        <w:t xml:space="preserve">BA in Visual Arts</w:t>
      </w:r>
    </w:p>
    <w:sectPr>
      <w:pgSz w:h="15840" w:w="12240" w:orient="portrait"/>
      <w:pgMar w:bottom="900" w:top="90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anielleeuxdesign.com" TargetMode="External"/><Relationship Id="rId8" Type="http://schemas.openxmlformats.org/officeDocument/2006/relationships/hyperlink" Target="https://linkedin.com/in/danlee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u+De6M32vt657MHkUW5HUoTdGQ==">CgMxLjA4AHIhMUc3anhKNUZzZnpVRWNGZDJ5V0hjN2pGcWMzSGQ2MEVI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