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432" w:hanging="360"/>
        <w:rPr>
          <w:rFonts w:ascii="Calibri" w:cs="Calibri" w:eastAsia="Calibri" w:hAnsi="Calibri"/>
          <w:b w:val="1"/>
          <w:bCs w:val="1"/>
          <w:color w:val="4a0085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a0085"/>
          <w:sz w:val="36"/>
          <w:szCs w:val="36"/>
          <w:rtl w:val="0"/>
        </w:rPr>
        <w:t xml:space="preserve">Dan Lee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432" w:hanging="360"/>
        <w:rPr>
          <w:rFonts w:ascii="Calibri" w:cs="Calibri" w:eastAsia="Calibri" w:hAnsi="Calibri"/>
          <w:sz w:val="20"/>
          <w:szCs w:val="20"/>
        </w:rPr>
        <w:sectPr>
          <w:pgSz w:h="15840" w:w="12240" w:orient="portrait"/>
          <w:pgMar w:bottom="720" w:top="720" w:left="720" w:right="720" w:header="720" w:footer="720"/>
          <w:pgNumType w:start="1"/>
          <w:cols w:equalWidth="0" w:num="1">
            <w:col w:space="0" w:w="10800"/>
          </w:cols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www.danielleeuxdesign.com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linkedin.com/in/danlee152 | danieljlee.152@gmail.com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425-614-7316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Seattle, 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432" w:hanging="360"/>
        <w:rPr>
          <w:rFonts w:ascii="Calibri" w:cs="Calibri" w:eastAsia="Calibri" w:hAnsi="Calibri"/>
          <w:b w:val="1"/>
          <w:bCs w:val="1"/>
          <w:color w:val="4a0085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1080" w:w="4860"/>
            <w:col w:space="0" w:w="48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432" w:hanging="360"/>
        <w:rPr>
          <w:rFonts w:ascii="Calibri" w:cs="Calibri" w:eastAsia="Calibri" w:hAnsi="Calibri"/>
          <w:b w:val="1"/>
          <w:bCs w:val="1"/>
          <w:color w:val="4a0085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a0085"/>
          <w:sz w:val="24"/>
          <w:szCs w:val="24"/>
          <w:rtl w:val="0"/>
        </w:rPr>
        <w:t xml:space="preserve">WORK EXPERIENCE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0085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432" w:hanging="360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432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Lead UI/UX Designer</w:t>
      </w:r>
    </w:p>
    <w:p w:rsidR="00000000" w:rsidDel="00000000" w:rsidP="00000000" w:rsidRDefault="00000000" w:rsidRPr="00000000" w14:paraId="00000007">
      <w:pPr>
        <w:spacing w:line="240" w:lineRule="auto"/>
        <w:ind w:left="432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Sono Bello | 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February 2025 -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Lead UX and conversion optimization efforts for paid media landing pages within the performance marketing team at a national cosmetic surgery brand.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Led end-to-end redesign of high-traffic marketing website, driving +27% sitewide conversion rate within 3 months while ensuring accessibility compliance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Redesigned core user journeys across revenue-driving pages, increasing CVR by an average of +52% and lead generation by +37.5%, using user-centered design principles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Established and scaled a user research program, conducting moderated usability testing, surveys, and behavioral analysis to inform product strategy, information architecture, and UX improvements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Developed wireframes, prototypes, and high-fidelity designs while partnering cross-functionally with product, marketing, analytics, and engineering to translate insights into actionable solutions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Built and managed a structured experimentation framework (A/B, multivariate, redirect tests), executing 80+ tests and deploying validated UX improvements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9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UI/UX Designer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Freelance | 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January 2024 - February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40" w:lineRule="auto"/>
        <w:ind w:left="504" w:right="-9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Delivered end-to-end UX solutions - research, wireframes, prototypes, and usability testing - for multiple clients in various industries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40" w:lineRule="auto"/>
        <w:ind w:left="504" w:right="-9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Translated user insights into data-driven design improvements across web and mobile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432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UI/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UX Designer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432" w:hanging="360"/>
        <w:rPr>
          <w:rFonts w:ascii="Calibri" w:cs="Calibri" w:eastAsia="Calibri" w:hAnsi="Calibri"/>
          <w:color w:val="666666"/>
          <w:sz w:val="2"/>
          <w:szCs w:val="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FireMon | 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February 2022 - November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Led UX design for three enterprise platforms: NSPM, Cloud Defense, and Asset Manager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Conducted user research and usability tests, driving data-informed design solutions that improved platform efficiency for large enterprises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Collaborated with cross-functional teams to implement interaction strategies, reducing task completion time by 30%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Designed wireframes and interactive prototypes, streamlining processes for security engineers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="240" w:lineRule="auto"/>
        <w:ind w:left="432" w:right="-172.8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Improved user satisfaction by introducing user-centric features that enhanced overall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432" w:right="-27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432" w:right="-27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left="0" w:right="-27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UI/UX Designer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0" w:right="-270" w:firstLine="0"/>
        <w:rPr>
          <w:rFonts w:ascii="Calibri" w:cs="Calibri" w:eastAsia="Calibri" w:hAnsi="Calibri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Snackable CE |</w:t>
      </w:r>
      <w:r w:rsidDel="00000000" w:rsidR="00000000" w:rsidRPr="00000000">
        <w:rPr>
          <w:rFonts w:ascii="Calibri" w:cs="Calibri" w:eastAsia="Calibri" w:hAnsi="Calibri"/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June 2021 - July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="240" w:lineRule="auto"/>
        <w:ind w:left="432" w:right="-1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Designed an interactive mobile prototype that enabled dentists to seamlessly earn continuing education credits for license renewal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="240" w:lineRule="auto"/>
        <w:ind w:left="432" w:right="-1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Collaborated with clients to develop product strategy by conducting in-depth market research and aligning design goals with business objectives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="240" w:lineRule="auto"/>
        <w:ind w:left="432" w:right="-1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Analyzed both quantitative and qualitative data to drive ideation, refine design solutions, and conduct usability tests, ensuring the app met user needs and improved user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UI/UX Designer</w:t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Cactus Liquor | 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May 2021 - June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="240" w:lineRule="auto"/>
        <w:ind w:left="432" w:right="-1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Led website redesign, improving user experience and conversion by introducing a curated staff recommendations section for convenient online ordering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="240" w:lineRule="auto"/>
        <w:ind w:left="432" w:right="-1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Conducted user research, interviews, and prototype usability testing, and developed high-fidelity mockups to translate user insights into actionable design solutions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0" w:right="0" w:firstLine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User Research Intern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Green Kite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May 2019 - February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="240" w:lineRule="auto"/>
        <w:ind w:left="504" w:right="-9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Conducted user research and usability testing with music listeners to inform data-driven song release strategies and enhance user experience and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a0085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General Assembly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Calibri" w:cs="Calibri" w:eastAsia="Calibri" w:hAnsi="Calibri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User Experience Design | 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July 2021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Calibri" w:cs="Calibri" w:eastAsia="Calibri" w:hAnsi="Calibri"/>
          <w:color w:val="666666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University of Washington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Calibri" w:cs="Calibri" w:eastAsia="Calibri" w:hAnsi="Calibri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BA in Visual Arts | 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Dec 2019</w:t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right="720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a0085"/>
          <w:rtl w:val="0"/>
        </w:rPr>
        <w:t xml:space="preserve">DESIGN SKILLS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-18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Visual Design, Storytelling, Interaction Design, Wireframing, User Research, User Interviews, User Flows, Task Flows, User Personas, Journey Mapping, </w:t>
      </w:r>
    </w:p>
    <w:p w:rsidR="00000000" w:rsidDel="00000000" w:rsidP="00000000" w:rsidRDefault="00000000" w:rsidRPr="00000000" w14:paraId="0000002F">
      <w:pPr>
        <w:spacing w:line="240" w:lineRule="auto"/>
        <w:ind w:right="-18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Site Mapping, Prototyping, Information Architecture,</w:t>
      </w:r>
    </w:p>
    <w:p w:rsidR="00000000" w:rsidDel="00000000" w:rsidP="00000000" w:rsidRDefault="00000000" w:rsidRPr="00000000" w14:paraId="00000030">
      <w:pPr>
        <w:spacing w:line="240" w:lineRule="auto"/>
        <w:ind w:right="-18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Design Systems, Design Sprints, Usability Testing, </w:t>
      </w:r>
    </w:p>
    <w:p w:rsidR="00000000" w:rsidDel="00000000" w:rsidP="00000000" w:rsidRDefault="00000000" w:rsidRPr="00000000" w14:paraId="00000031">
      <w:pPr>
        <w:spacing w:line="240" w:lineRule="auto"/>
        <w:ind w:right="-18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Rapid Iteration, A/B Testing, Cross-Functional Collaboration, Human-Centric Approach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right="-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right="-180"/>
        <w:rPr>
          <w:rFonts w:ascii="Calibri" w:cs="Calibri" w:eastAsia="Calibri" w:hAnsi="Calibri"/>
          <w:b w:val="1"/>
          <w:bCs w:val="1"/>
          <w:color w:val="4a008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a0085"/>
          <w:rtl w:val="0"/>
        </w:rPr>
        <w:t xml:space="preserve">TOOLS</w:t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ind w:right="-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Figma, Userlytics, Lyssna, Sketch, Jira, Adobe XD, HTML/CSS, Google Analytics, Optimal Workshop, Miro, Canva,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Adobe Suite Photoshop, Adobe Illustrator, Microsoft Office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 w:sep="1">
        <w:col w:space="1080" w:w="4860"/>
        <w:col w:space="0" w:w="48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